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5" w:type="pct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99"/>
        <w:gridCol w:w="1592"/>
        <w:gridCol w:w="1675"/>
        <w:gridCol w:w="1828"/>
        <w:gridCol w:w="1674"/>
        <w:gridCol w:w="1657"/>
        <w:gridCol w:w="1684"/>
        <w:gridCol w:w="1775"/>
        <w:gridCol w:w="2443"/>
      </w:tblGrid>
      <w:tr w:rsidR="00127C2F" w:rsidRPr="00127C2F" w:rsidTr="00127C2F">
        <w:trPr>
          <w:tblCellSpacing w:w="0" w:type="dxa"/>
        </w:trPr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127C2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instrText xml:space="preserve"> HYPERLINK "https://www.confidencegroup.ru/info/articles/migratsionnye-uslugi/ffoms-fss-pfr-v-otnoshenii-inostrannykh-grazhdan-osushchestvlyayushchikh-trudovuyu-de/?sphrase_id=1522" \o "Ссылка: https://www.confidencegroup.ru/info/articles/migratsionnye-uslugi/ffoms-fss-pfr-v-otnoshenii-inostrannykh-grazhdan-osushchestvlyayushchikh-trudovuyu-de/?sphrase_id=1522" \t "_blank" </w:instrText>
            </w:r>
            <w:r w:rsidRPr="00127C2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127C2F">
              <w:rPr>
                <w:rFonts w:ascii="Helvetica" w:eastAsia="Times New Roman" w:hAnsi="Helvetica" w:cs="Helvetica"/>
                <w:color w:val="0000FF"/>
                <w:sz w:val="21"/>
                <w:lang w:eastAsia="ru-RU"/>
              </w:rPr>
              <w:t>.</w:t>
            </w:r>
            <w:r w:rsidRPr="00127C2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fldChar w:fldCharType="end"/>
            </w:r>
            <w:r w:rsidRPr="00127C2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Статус гражданина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НДФЛ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Отчисления в Единый Фонд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(Медицинское, социальное и пенсионное страхование)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Страховые взносы на травматизм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Право на получение медицинской помощи по ОМС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Право на получение пенсии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Право на получение выплат в связи с причинением вреда во время работы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Выплата пособия по нетрудоспособности, беременности и родам, единовременное пособие женщинам, вставшим на учет в медицинских организациях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      </w:r>
          </w:p>
        </w:tc>
      </w:tr>
      <w:tr w:rsidR="00127C2F" w:rsidRPr="00127C2F" w:rsidTr="00127C2F">
        <w:trPr>
          <w:tblCellSpacing w:w="0" w:type="dxa"/>
        </w:trPr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Иностранные граждане, въезжающие в РФ в порядке, не требующем получения визы (не ВКС, не ЕАЭС)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временно </w:t>
            </w:r>
            <w:proofErr w:type="gramStart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пребывающие</w:t>
            </w:r>
            <w:proofErr w:type="gramEnd"/>
          </w:p>
        </w:tc>
        <w:tc>
          <w:tcPr>
            <w:tcW w:w="1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Резиденты, получающие доходы от трудовой деятельности, а также работающие на основании патента нерезиденты – 13%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30% - нерезиденты (за исключением </w:t>
            </w:r>
            <w:proofErr w:type="gramStart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работающих</w:t>
            </w:r>
            <w:proofErr w:type="gramEnd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на основании 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патента)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4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ст. 224 НК РФ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Единый страховой взнос – 30% </w:t>
            </w:r>
            <w:proofErr w:type="gramStart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proofErr w:type="gramEnd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begin"/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instrText xml:space="preserve"> HYPERLINK "http://publication.pravo.gov.ru/Document/View/0001202207140002?index=0&amp;rangeSize=1" \t "_blank" </w:instrTex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separate"/>
            </w:r>
            <w:r w:rsidRPr="00127C2F">
              <w:rPr>
                <w:rFonts w:ascii="Helvetica" w:eastAsia="Times New Roman" w:hAnsi="Helvetica" w:cs="Helvetica"/>
                <w:color w:val="0000FF"/>
                <w:sz w:val="21"/>
                <w:lang w:eastAsia="ru-RU"/>
              </w:rPr>
              <w:t>Федеральный закон от 14.07.2022 № 239-ФЗ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end"/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Предельная величина базы для начисления страховых взносов на 2023 г. - 1 917 000 рублей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На доход, 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превышающий предельную величину базы – 15,1 %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5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Постановление Правительства Российской Федерации от 25.11.2022 № 2143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Ставка взносов: от 0,2% до 8,5%в зависимости от степени риска выполняемых работ </w:t>
            </w:r>
            <w:proofErr w:type="gramStart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proofErr w:type="gramEnd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begin"/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instrText xml:space="preserve"> HYPERLINK "http://publication.pravo.gov.ru/Document/View/0001202012220004" \t "_blank" </w:instrTex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separate"/>
            </w:r>
            <w:r w:rsidRPr="00127C2F">
              <w:rPr>
                <w:rFonts w:ascii="Helvetica" w:eastAsia="Times New Roman" w:hAnsi="Helvetica" w:cs="Helvetica"/>
                <w:color w:val="0000FF"/>
                <w:sz w:val="21"/>
                <w:lang w:eastAsia="ru-RU"/>
              </w:rPr>
              <w:t>Федеральный закон от 22.12.2020 № 434-ФЗ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end"/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).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При наличии трудового договора данные выплаты 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обязательны. Выплата данных взносов может быть обязательна также при наличии гражданского договора, если в нем оговорено это условие в зависимости от вида выполняемых работ и класса их риска.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+ </w:t>
            </w:r>
            <w:proofErr w:type="gramStart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</w:t>
            </w:r>
            <w:proofErr w:type="gramEnd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ри условии уплаты за них взносов по ОМС на протяжении 3-х лет.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6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Федеральный закон от 14.07.2022 № 237-ФЗ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Нет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7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ст. 4 Закона о страховых пенсиях от 28.12.2013 № 400-ФЗ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+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8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п. 2 ст. 5 Федерального закона от 24.07.1998 N 125-ФЗ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(ред. от 01.04.2020) "Об обязательном социальном страховании от несчастных случаев на производстве и профессиональных 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заболеваний")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+ при условии уплаты за них страховых взносов страхователями за период не менее 6 месяцев, предшествующих месяцу, в котором наступил страховой случай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9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п. 4.1 ст. 2 Федерального закона № 255-ФЗ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"Об обязательном социальном страховании на случай временной 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нетрудоспособности и в связи с материнством")</w:t>
            </w:r>
          </w:p>
        </w:tc>
      </w:tr>
      <w:tr w:rsidR="00127C2F" w:rsidRPr="00127C2F" w:rsidTr="00127C2F">
        <w:trPr>
          <w:tblCellSpacing w:w="0" w:type="dxa"/>
        </w:trPr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2F" w:rsidRPr="00127C2F" w:rsidRDefault="00127C2F" w:rsidP="00127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временно проживающие</w:t>
            </w:r>
          </w:p>
        </w:tc>
        <w:tc>
          <w:tcPr>
            <w:tcW w:w="1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Единый страховой взнос – 30% </w:t>
            </w:r>
            <w:proofErr w:type="gramStart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proofErr w:type="gramEnd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begin"/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instrText xml:space="preserve"> HYPERLINK "http://publication.pravo.gov.ru/Document/View/0001202207140002?index=0&amp;rangeSize=1" \t "_blank" </w:instrTex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separate"/>
            </w:r>
            <w:r w:rsidRPr="00127C2F">
              <w:rPr>
                <w:rFonts w:ascii="Helvetica" w:eastAsia="Times New Roman" w:hAnsi="Helvetica" w:cs="Helvetica"/>
                <w:color w:val="0000FF"/>
                <w:sz w:val="21"/>
                <w:lang w:eastAsia="ru-RU"/>
              </w:rPr>
              <w:t>Федеральный закон от 14.07.2022 № 239-ФЗ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end"/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Предельная величина базы для начисления страховых взносов на 2023 г. - 1 917 000 рублей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На доход, превышающий 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предельную величину базы – 15,1 %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10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Постановление Правительства Российской Федерации от 25.11.2022 № 2143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Ставка взносов: от 0,2% до 8,5% в зависимости от степени риска выполняемых работ. При наличии трудового договора данные выплаты обязательны. Выплата данных взносов может быть обязательна 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также при наличии гражданского договора, если в нем оговорено это условие в зависимости от вида выполняемых работ и класса их риска</w:t>
            </w:r>
            <w:proofErr w:type="gramStart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+, кроме неработающих ЧС ВКС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11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Федеральный закон от 14.07.2022 № 237-ФЗ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Нет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12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ст. 4 Закона о страховых пенсиях от 28.12.2013 № 400-ФЗ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+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13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п. 2 ст. 5 Федерального закона от 24.07.1998 N 125-ФЗ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(ред. от 01.04.2020) "Об обязательном социальном страховании от несчастных случаев на производстве и профессиональных заболеваний")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+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14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п. 1 ст. 2 Федерального закона № 255-ФЗ "Об обязательном социальном страховании на случай временной нетрудоспособности и в связи с материнством"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</w:tr>
      <w:tr w:rsidR="00127C2F" w:rsidRPr="00127C2F" w:rsidTr="00127C2F">
        <w:trPr>
          <w:tblCellSpacing w:w="0" w:type="dxa"/>
        </w:trPr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2F" w:rsidRPr="00127C2F" w:rsidRDefault="00127C2F" w:rsidP="00127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постоянно проживающие</w:t>
            </w:r>
          </w:p>
        </w:tc>
        <w:tc>
          <w:tcPr>
            <w:tcW w:w="1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Единый страховой взнос – 30% </w:t>
            </w:r>
            <w:proofErr w:type="gramStart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proofErr w:type="gramEnd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begin"/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instrText xml:space="preserve"> HYPERLINK "http://publication.pravo.gov.ru/Document/View/0001202207140002?index=0&amp;rangeSize=1" \t "_blank" </w:instrTex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separate"/>
            </w:r>
            <w:r w:rsidRPr="00127C2F">
              <w:rPr>
                <w:rFonts w:ascii="Helvetica" w:eastAsia="Times New Roman" w:hAnsi="Helvetica" w:cs="Helvetica"/>
                <w:color w:val="0000FF"/>
                <w:sz w:val="21"/>
                <w:lang w:eastAsia="ru-RU"/>
              </w:rPr>
              <w:t>Федеральный закон от 14.07.2022 № 239-ФЗ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end"/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Предельная величина базы для начисления страховых взносов на 2023 г. - 1 917 000 рублей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На доход, превышающий предельную величину базы – 15,1 %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15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 xml:space="preserve">Постановление Правительства </w:t>
              </w:r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lastRenderedPageBreak/>
                <w:t>Российской Федерации от 25.11.2022 № 2143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Ставка взносов: от 0,2% до 8,5%в зависимости от степени риска выполняемых работ. При наличии трудового договора данные выплаты обязательны. Выплата данных взносов может быть обязательна также при наличии гражданского договора, если в нем оговорено это 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условие в зависимости от вида выполняемых работ и класса их риска</w:t>
            </w:r>
            <w:proofErr w:type="gramStart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+, кроме неработающих ЧС ВКС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Да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(в случае проживания в РФ и внесения взносов на протяжении не менее 15 лет –  </w:t>
            </w:r>
            <w:hyperlink r:id="rId16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п. 3 ст. 4 Федерального закона от 28.12.2013 N 400-ФЗ "О страховых пенсиях"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+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17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п. 2 ст. 5 Федерального закона от 24.07.1998 N 125-ФЗ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(ред. от 01.04.2020) "Об обязательном социальном страховании от несчастных случаев на производстве и профессиональных заболеваний")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+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18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п. 1 ст. 2 Федерального закона № 255-ФЗ "Об обязательном социальном страховании на случай временной нетрудоспособности и в связи с материнством"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</w:tr>
      <w:tr w:rsidR="00127C2F" w:rsidRPr="00127C2F" w:rsidTr="00127C2F">
        <w:trPr>
          <w:tblCellSpacing w:w="0" w:type="dxa"/>
        </w:trPr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Иностранные граждане, въезжающие в порядке, требующем получения визы (не ВКС)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временно </w:t>
            </w:r>
            <w:proofErr w:type="gramStart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пребывающие</w:t>
            </w:r>
            <w:proofErr w:type="gramEnd"/>
          </w:p>
        </w:tc>
        <w:tc>
          <w:tcPr>
            <w:tcW w:w="1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Доходы от трудовой деятельности: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30% - нерезиденты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13% - резиденты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19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ст. 224 НК РФ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Единый страховой взнос – 30% </w:t>
            </w:r>
            <w:proofErr w:type="gramStart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proofErr w:type="gramEnd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begin"/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instrText xml:space="preserve"> HYPERLINK "http://publication.pravo.gov.ru/Document/View/0001202207140002?index=0&amp;rangeSize=1" \t "_blank" </w:instrTex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separate"/>
            </w:r>
            <w:r w:rsidRPr="00127C2F">
              <w:rPr>
                <w:rFonts w:ascii="Helvetica" w:eastAsia="Times New Roman" w:hAnsi="Helvetica" w:cs="Helvetica"/>
                <w:color w:val="0000FF"/>
                <w:sz w:val="21"/>
                <w:lang w:eastAsia="ru-RU"/>
              </w:rPr>
              <w:t>Федеральный закон от 14.07.2022 № 239-ФЗ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end"/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Предельная величина базы для начисления страховых взносов на 2023 г. - 1 917 000 рублей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На доход, превышающий предельную величину базы – 15,1 %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20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Постановление Правительства Российской Федерации от 25.11.2022 № 2143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Ставка взносов: от 0,2% до 8,5%в зависимости от степени риска выполняемых работ. При наличии трудового договора данные выплаты обязательны. Выплата данных взносов может быть обязательна также при наличии гражданского договора, если в нем оговорено это условие в зависимости от вида выполняемых работ и класса 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их риска.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+ </w:t>
            </w:r>
            <w:proofErr w:type="gramStart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</w:t>
            </w:r>
            <w:proofErr w:type="gramEnd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ри условии уплаты за них взносов по ОМС на протяжении 3-х лет.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Нет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21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ст. 4 Закона о страховых пенсиях от 28.12.2013 № 400-ФЗ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+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22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п. 2 ст. 5 Федерального закона от 24.07.1998 N 125-ФЗ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(ред. от 01.04.2020) "Об обязательном социальном страховании от несчастных случаев на производстве и профессиональных заболеваний")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+ при условии уплаты за них страховых взносов страхователями за период не менее 6 месяцев, предшествующих месяцу, в котором наступил страховой случай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23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п. 4.1 ст. 2 Федерального закона № 255-ФЗ 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"Об обязательном социальном страховании на случай временной нетрудоспособности и в связи с материнством")</w:t>
            </w:r>
          </w:p>
        </w:tc>
      </w:tr>
      <w:tr w:rsidR="00127C2F" w:rsidRPr="00127C2F" w:rsidTr="00127C2F">
        <w:trPr>
          <w:tblCellSpacing w:w="0" w:type="dxa"/>
        </w:trPr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2F" w:rsidRPr="00127C2F" w:rsidRDefault="00127C2F" w:rsidP="00127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временно проживающие</w:t>
            </w:r>
          </w:p>
        </w:tc>
        <w:tc>
          <w:tcPr>
            <w:tcW w:w="1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Единый страховой взнос – 30% </w:t>
            </w:r>
            <w:proofErr w:type="gramStart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proofErr w:type="gramEnd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begin"/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instrText xml:space="preserve"> HYPERLINK "http://publication.pravo.gov.ru/Document/View/0001202207140002?index=0&amp;rangeSize=1" \t "_blank" </w:instrTex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separate"/>
            </w:r>
            <w:r w:rsidRPr="00127C2F">
              <w:rPr>
                <w:rFonts w:ascii="Helvetica" w:eastAsia="Times New Roman" w:hAnsi="Helvetica" w:cs="Helvetica"/>
                <w:color w:val="0000FF"/>
                <w:sz w:val="21"/>
                <w:lang w:eastAsia="ru-RU"/>
              </w:rPr>
              <w:t>Федеральный закон от 14.07.2022 № 239-ФЗ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end"/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Предельная величина базы для начисления страховых взносов на 2023 г. - 1 917 000 рублей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На доход, превышающий предельную величину базы – 15,1 %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24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Постановление Правительства Российской Федерации от 25.11.2022 № 2143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Ставка взносов: от 0,2% до 8,5%в зависимости от степени риска выполняемых работ. При наличии трудового договора данные выплаты обязательны. Выплата данных взносов может быть обязательна также при наличии гражданского договора, если в нем оговорено это условие в зависимости от вида выполняемых работ и класса их риска</w:t>
            </w:r>
            <w:proofErr w:type="gramStart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+, кроме неработающих ЧС ВКС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Нет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25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ст. 4 Закона о страховых пенсиях от 28.12.2013 № 400-ФЗ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+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26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п. 2 ст. 5 Федерального закона от 24.07.1998 N 125-ФЗ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(ред. от 01.04.2020) "Об обязательном социальном страховании от несчастных случаев на производстве и профессиональных заболеваний")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+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27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п. 1 ст. 2 Федерального закона № 255-ФЗ "Об обязательном социальном страховании на случай временной нетрудоспособности и в связи с материнством"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</w:tr>
      <w:tr w:rsidR="00127C2F" w:rsidRPr="00127C2F" w:rsidTr="00127C2F">
        <w:trPr>
          <w:tblCellSpacing w:w="0" w:type="dxa"/>
        </w:trPr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2F" w:rsidRPr="00127C2F" w:rsidRDefault="00127C2F" w:rsidP="00127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постоянно проживающие</w:t>
            </w:r>
          </w:p>
        </w:tc>
        <w:tc>
          <w:tcPr>
            <w:tcW w:w="1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Единый страховой взнос – 30% </w:t>
            </w:r>
            <w:proofErr w:type="gramStart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( </w:t>
            </w:r>
            <w:proofErr w:type="gramEnd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begin"/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instrText xml:space="preserve"> HYPERLINK "http://publication.pravo.gov.ru/Document/View/0001202207140002?index=0&amp;rangeSize=1" \t "_blank" </w:instrTex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separate"/>
            </w:r>
            <w:r w:rsidRPr="00127C2F">
              <w:rPr>
                <w:rFonts w:ascii="Helvetica" w:eastAsia="Times New Roman" w:hAnsi="Helvetica" w:cs="Helvetica"/>
                <w:color w:val="0000FF"/>
                <w:sz w:val="21"/>
                <w:lang w:eastAsia="ru-RU"/>
              </w:rPr>
              <w:t>Федеральный закон от 14.07.2022 № 239-ФЗ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end"/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Предельная величина базы для начисления страховых взносов на 2023 г. - 1 917 000 рублей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На доход, превышающий предельную величину базы – 15,1 %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28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Постановление Правительства Российской Федерации от 25.11.2022 № 2143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Ставка взносов: от 0,2% до 8,5%в 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зависимости от степени риска выполняемых работ. При наличии трудового договора данные выплаты обязательны. Выплата данных взносов может быть обязательна также при наличии гражданского договора, если в нем оговорено это условие в зависимости от вида выполняемых работ и класса их риска</w:t>
            </w:r>
            <w:proofErr w:type="gramStart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+, кроме неработающих 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ЧС ВКС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Да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(в случае 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проживания в РФ и внесения взносов на протяжении не менее 15 лет –  </w:t>
            </w:r>
            <w:hyperlink r:id="rId29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п. 3 ст. 4 Федерального закона от 28.12.2013 N 400-ФЗ "О страховых пенсиях"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+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30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 xml:space="preserve">п. 2 ст. 5 </w:t>
              </w:r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lastRenderedPageBreak/>
                <w:t>Федерального закона от 24.07.1998 N 125-ФЗ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(ред. от 01.04.2020) "Об обязательном социальном страховании от несчастных случаев на производстве и профессиональных заболеваний")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+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31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 xml:space="preserve">п. 1 ст. 2 </w:t>
              </w:r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lastRenderedPageBreak/>
                <w:t>Федерального закона № 255-ФЗ "Об обязательном социальном страховании на случай временной нетрудоспособности и в связи с материнством"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</w:tr>
      <w:tr w:rsidR="00127C2F" w:rsidRPr="00127C2F" w:rsidTr="00127C2F">
        <w:trPr>
          <w:tblCellSpacing w:w="0" w:type="dxa"/>
        </w:trPr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ВКС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временно </w:t>
            </w:r>
            <w:proofErr w:type="gramStart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пребывающие</w:t>
            </w:r>
            <w:proofErr w:type="gramEnd"/>
          </w:p>
        </w:tc>
        <w:tc>
          <w:tcPr>
            <w:tcW w:w="1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Доходы от трудовой деятельности – 13%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Остальные доходы, включая компенсации 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расходов и так далее, облагаются налогом по ставке: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30% - нерезиденты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13% - резиденты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32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п. 3 ст. 224 НК РФ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Ставка взносов: от 0,2% до 8,5%в зависимости от степени риска выполняемых работ. При наличии 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трудового договора данные выплаты обязательны. Выплата данных взносов может быть обязательна также при наличии гражданского договора, если в нем оговорено это условие в зависимости от вида выполняемых работ и класса их риска.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Нет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33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 xml:space="preserve">ст.10 Федерального закона от 29.11.2010 №326 «Об обязательном медицинском </w:t>
              </w:r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lastRenderedPageBreak/>
                <w:t>страховании в Российской Федерации»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Нет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34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ст. 4 Закона о страховых пенсиях от 28.12.2013 № 400-ФЗ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+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35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п. 2 ст. 5 Федерального закона от 24.07.1998 N 125-ФЗ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(ред. от 01.04.2020) "Об обязательном 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социальном страховании от несчастных случаев на производстве и профессиональных заболеваний")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-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36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 xml:space="preserve">п. 1 ст. 2 Федерального закона № 255-ФЗ "Об обязательном социальном страховании на случай временной </w:t>
              </w:r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lastRenderedPageBreak/>
                <w:t>нетрудоспособности и в связи с материнством"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</w:tr>
      <w:tr w:rsidR="00127C2F" w:rsidRPr="00127C2F" w:rsidTr="00127C2F">
        <w:trPr>
          <w:tblCellSpacing w:w="0" w:type="dxa"/>
        </w:trPr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2F" w:rsidRPr="00127C2F" w:rsidRDefault="00127C2F" w:rsidP="00127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Временно или постоянно проживающие</w:t>
            </w:r>
          </w:p>
        </w:tc>
        <w:tc>
          <w:tcPr>
            <w:tcW w:w="1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Единый страховой взнос – 30% </w:t>
            </w:r>
            <w:proofErr w:type="gramStart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proofErr w:type="gramEnd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begin"/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instrText xml:space="preserve"> HYPERLINK "http://publication.pravo.gov.ru/Document/View/0001202207140002?index=0&amp;rangeSize=1" \t "_blank" </w:instrTex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separate"/>
            </w:r>
            <w:r w:rsidRPr="00127C2F">
              <w:rPr>
                <w:rFonts w:ascii="Helvetica" w:eastAsia="Times New Roman" w:hAnsi="Helvetica" w:cs="Helvetica"/>
                <w:color w:val="0000FF"/>
                <w:sz w:val="21"/>
                <w:lang w:eastAsia="ru-RU"/>
              </w:rPr>
              <w:t>Федеральный закон от 14.07.2022 № 239-ФЗ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end"/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Предельная величина базы для начисления страховых взносов на 2023 г. - 1 917 000 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рублей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На доход, превышающий предельную величину базы – 15,1 %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37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Постановление Правительства Российской Федерации от 25.11.2022 № 2143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Ставка взносов: от 0,2% до 8,5%в зависимости от степени риска выполняемых работ. При наличии трудового договора данные выплаты обязательны. Выплата 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данных взносов может быть обязательна также при наличии гражданского договора, если в нем оговорено это условие в зависимости от вида выполняемых работ и класса их риска.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Да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38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 xml:space="preserve">ст.10 Федерального закона от 29.11.2010 №326 «Об обязательном медицинском страховании в Российской </w:t>
              </w:r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lastRenderedPageBreak/>
                <w:t>Федерации»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Да – для постоянно проживающих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(в случае проживания в РФ и внесения взносов на протяжении не менее 15 лет –  </w:t>
            </w:r>
            <w:hyperlink r:id="rId39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 xml:space="preserve">п. 3 ст. 4 Федерального закона от 28.12.2013 N 400-ФЗ "О </w:t>
              </w:r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lastRenderedPageBreak/>
                <w:t>страховых пенсиях"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+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40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п. 2 ст. 5 Федерального закона от 24.07.1998 N 125-ФЗ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(ред. от 01.04.2020) "Об обязательном социальном страховании от несчастных случаев на производстве и профессиональ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ных заболеваний")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+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41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п. 1 ст. 2 Федерального закона № 255-ФЗ "Об обязательном социальном страховании на случай временной нетрудоспособности и в связи с материнством"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</w:tr>
      <w:tr w:rsidR="00127C2F" w:rsidRPr="00127C2F" w:rsidTr="00127C2F">
        <w:trPr>
          <w:tblCellSpacing w:w="0" w:type="dxa"/>
        </w:trPr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Граждане ЕАЭС (Белоруссия, Казахстан, Армения, Киргизия)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Доходы от трудовой деятельности – 13%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По этой ставке облагаются только доходы от трудовой деятельности в виде работы по найму, остальные виды дохода, включая компенсации, подарки и т.д.) в зависимости от статуса </w:t>
            </w:r>
            <w:proofErr w:type="spellStart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резидентства</w:t>
            </w:r>
            <w:proofErr w:type="spellEnd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  <w:proofErr w:type="gramEnd"/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30% - нерезиденты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42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ст. 224 НК РФ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,  </w:t>
            </w:r>
            <w:hyperlink r:id="rId43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ст. 73 "Договора о Евразийском экономическом союзе"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Единый страховой взнос – 30% </w:t>
            </w:r>
            <w:proofErr w:type="gramStart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proofErr w:type="gramEnd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begin"/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instrText xml:space="preserve"> HYPERLINK "http://publication.pravo.gov.ru/Document/View/0001202207140002?index=0&amp;rangeSize=1" \t "_blank" </w:instrTex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separate"/>
            </w:r>
            <w:r w:rsidRPr="00127C2F">
              <w:rPr>
                <w:rFonts w:ascii="Helvetica" w:eastAsia="Times New Roman" w:hAnsi="Helvetica" w:cs="Helvetica"/>
                <w:color w:val="0000FF"/>
                <w:sz w:val="21"/>
                <w:lang w:eastAsia="ru-RU"/>
              </w:rPr>
              <w:t>Федеральный закон от 14.07.2022 № 239-ФЗ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end"/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Предельная величина базы для начисления страховых взносов на 2023 г. - 1 917 000 рублей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На доход, превышающий предельную величину базы – 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15,1 %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44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Постановление Правительства Российской Федерации от 25.11.2022 № 2143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Ставка взносов: от 0,2% до 8,5%в зависимости от степени риска выполняемых работ. При наличии трудового договора данные выплаты обязательны. Выплата данных взносов может быть обязательна также при наличии 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гражданского договора, если в нем оговорено это условие в зависимости от вида выполняемых работ и класса их риска.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+ </w:t>
            </w:r>
            <w:proofErr w:type="gramStart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</w:t>
            </w:r>
            <w:proofErr w:type="gramEnd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ля работающих граждан стран ЕАЭС ( </w:t>
            </w:r>
            <w:proofErr w:type="spellStart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begin"/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instrText xml:space="preserve"> HYPERLINK "http://www.consultant.ru/document/cons_doc_LAW_34683/5d100656165589294a38fbb4af6ff49dbd9e958a/" \t "_blank" </w:instrTex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separate"/>
            </w:r>
            <w:r w:rsidRPr="00127C2F">
              <w:rPr>
                <w:rFonts w:ascii="Helvetica" w:eastAsia="Times New Roman" w:hAnsi="Helvetica" w:cs="Helvetica"/>
                <w:color w:val="0000FF"/>
                <w:sz w:val="21"/>
                <w:lang w:eastAsia="ru-RU"/>
              </w:rPr>
              <w:t>абз</w:t>
            </w:r>
            <w:proofErr w:type="spellEnd"/>
            <w:r w:rsidRPr="00127C2F">
              <w:rPr>
                <w:rFonts w:ascii="Helvetica" w:eastAsia="Times New Roman" w:hAnsi="Helvetica" w:cs="Helvetica"/>
                <w:color w:val="0000FF"/>
                <w:sz w:val="21"/>
                <w:lang w:eastAsia="ru-RU"/>
              </w:rPr>
              <w:t>. 2 ч. 1 ст. 327.3 ТК РФ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end"/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,  </w:t>
            </w:r>
            <w:hyperlink r:id="rId45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п. 5 ст. 96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,  </w:t>
            </w:r>
            <w:hyperlink r:id="rId46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п. 3 ст. 98 Договора о ЕАЭС,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  <w:proofErr w:type="spellStart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</w:t>
            </w:r>
            <w:proofErr w:type="spellEnd"/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</w:t>
            </w:r>
            <w:hyperlink r:id="rId47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. 1 ст. 3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,  </w:t>
            </w:r>
            <w:hyperlink r:id="rId48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ч. 6 ст. 35 Федерального закона от 29.11.2010 № 326-ФЗ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«Об обязательном медицинском страховании в Российской Федерации»)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Согласно Соглашению о пенсионном обеспечении трудящихся государств-членов ЕАЭС от 20.12.2019 (вступило в силу 20.11.2020), формирование пенсионных прав трудящихся осуществляется за счет пенсионных взносов на тех же условиях и в том же 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порядке, что и формирование пенсионных прав граждан государства трудоустройства. Реализация права на назначение и выплату трудящимся (членам семьи) пенсии осуществляется на тех же условиях, что и для граждан государства трудоустройства.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Трудящийся (член семьи) имеет право обратиться за назначением и выплатой пенсии в компетентный орган государства проживания и (или) в компетентный орган государства трудоустройства. Дата </w:t>
            </w: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подачи заявления и других документов в целях пенсионного обеспечения в компетентный орган одного государства-члена считается датой их подачи в компетентный орган другого государства-члена.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Трудящемуся (члену семьи) не может быть отказано в назначении и выплате пенсии на основании местожительства на территории другого государства-члена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+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49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п. 2 ст. 5 Федерального закона от 24.07.1998 N 125-ФЗ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(ред. от 01.04.2020) "Об обязательном социальном страховании от несчастных случаев на производстве и профессиональных заболеваний")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+</w:t>
            </w:r>
          </w:p>
          <w:p w:rsidR="00127C2F" w:rsidRPr="00127C2F" w:rsidRDefault="00127C2F" w:rsidP="00127C2F">
            <w:pPr>
              <w:spacing w:before="100" w:beforeAutospacing="1"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 </w:t>
            </w:r>
            <w:hyperlink r:id="rId50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п. 1 ст. 2 Федерального закона № 255-ФЗ "Об обязательном социальном страховании на случай временной нетрудоспособности и в связи с материнством"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,  </w:t>
            </w:r>
            <w:hyperlink r:id="rId51" w:tgtFrame="_blank" w:history="1">
              <w:r w:rsidRPr="00127C2F">
                <w:rPr>
                  <w:rFonts w:ascii="Helvetica" w:eastAsia="Times New Roman" w:hAnsi="Helvetica" w:cs="Helvetica"/>
                  <w:color w:val="0000FF"/>
                  <w:sz w:val="21"/>
                  <w:lang w:eastAsia="ru-RU"/>
                </w:rPr>
                <w:t>п. 3 ст. 98 Договора об ЕАЭС</w:t>
              </w:r>
            </w:hyperlink>
            <w:r w:rsidRPr="00127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</w:tr>
    </w:tbl>
    <w:p w:rsidR="00127C2F" w:rsidRPr="00127C2F" w:rsidRDefault="00127C2F" w:rsidP="00127C2F">
      <w:pPr>
        <w:shd w:val="clear" w:color="auto" w:fill="FFFFFF"/>
        <w:spacing w:before="100" w:beforeAutospacing="1" w:after="36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27C2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lastRenderedPageBreak/>
        <w:t> </w:t>
      </w:r>
    </w:p>
    <w:p w:rsidR="0057056E" w:rsidRDefault="00127C2F"/>
    <w:sectPr w:rsidR="0057056E" w:rsidSect="00127C2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C2F"/>
    <w:rsid w:val="000C4266"/>
    <w:rsid w:val="000E565E"/>
    <w:rsid w:val="00127C2F"/>
    <w:rsid w:val="003A7203"/>
    <w:rsid w:val="00513496"/>
    <w:rsid w:val="00534110"/>
    <w:rsid w:val="0063547A"/>
    <w:rsid w:val="006D140A"/>
    <w:rsid w:val="007C5B4A"/>
    <w:rsid w:val="00827993"/>
    <w:rsid w:val="00881149"/>
    <w:rsid w:val="00941D7A"/>
    <w:rsid w:val="009A296B"/>
    <w:rsid w:val="009D7314"/>
    <w:rsid w:val="00B329B2"/>
    <w:rsid w:val="00C94EF5"/>
    <w:rsid w:val="00CB3476"/>
    <w:rsid w:val="00CE54F1"/>
    <w:rsid w:val="00D140B4"/>
    <w:rsid w:val="00DD2AF9"/>
    <w:rsid w:val="00FB347D"/>
    <w:rsid w:val="00FC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7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9559/0d04affa1d1941273c93ac528567d15cf94cfc14/" TargetMode="External"/><Relationship Id="rId18" Type="http://schemas.openxmlformats.org/officeDocument/2006/relationships/hyperlink" Target="http://www.consultant.ru/document/cons_doc_LAW_64871/afb36724d73578970631b1e6770d1ab2ce6ba7d9/" TargetMode="External"/><Relationship Id="rId26" Type="http://schemas.openxmlformats.org/officeDocument/2006/relationships/hyperlink" Target="http://www.consultant.ru/document/cons_doc_LAW_19559/0d04affa1d1941273c93ac528567d15cf94cfc14/" TargetMode="External"/><Relationship Id="rId39" Type="http://schemas.openxmlformats.org/officeDocument/2006/relationships/hyperlink" Target="http://www.consultant.ru/document/cons_doc_LAW_156525/9299e940a717362a2c3017e4279b94344e644c8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56525/9299e940a717362a2c3017e4279b94344e644c85/" TargetMode="External"/><Relationship Id="rId34" Type="http://schemas.openxmlformats.org/officeDocument/2006/relationships/hyperlink" Target="http://www.consultant.ru/document/cons_doc_LAW_156525/9299e940a717362a2c3017e4279b94344e644c85/" TargetMode="External"/><Relationship Id="rId42" Type="http://schemas.openxmlformats.org/officeDocument/2006/relationships/hyperlink" Target="http://www.consultant.ru/document/cons_doc_LAW_28165/3e4bbd6dd9fb5dd4e9394f447653506e1d6fa3a9/" TargetMode="External"/><Relationship Id="rId47" Type="http://schemas.openxmlformats.org/officeDocument/2006/relationships/hyperlink" Target="http://www.consultant.ru/document/cons_doc_LAW_107289/4f41fe599ce341751e4e34dc50a4b676674c1416/" TargetMode="External"/><Relationship Id="rId50" Type="http://schemas.openxmlformats.org/officeDocument/2006/relationships/hyperlink" Target="http://www.consultant.ru/document/cons_doc_LAW_64871/afb36724d73578970631b1e6770d1ab2ce6ba7d9/" TargetMode="External"/><Relationship Id="rId7" Type="http://schemas.openxmlformats.org/officeDocument/2006/relationships/hyperlink" Target="http://www.consultant.ru/document/cons_doc_LAW_156525/9299e940a717362a2c3017e4279b94344e644c85/" TargetMode="External"/><Relationship Id="rId12" Type="http://schemas.openxmlformats.org/officeDocument/2006/relationships/hyperlink" Target="http://www.consultant.ru/document/cons_doc_LAW_156525/9299e940a717362a2c3017e4279b94344e644c85/" TargetMode="External"/><Relationship Id="rId17" Type="http://schemas.openxmlformats.org/officeDocument/2006/relationships/hyperlink" Target="http://www.consultant.ru/document/cons_doc_LAW_19559/0d04affa1d1941273c93ac528567d15cf94cfc14/" TargetMode="External"/><Relationship Id="rId25" Type="http://schemas.openxmlformats.org/officeDocument/2006/relationships/hyperlink" Target="http://www.consultant.ru/document/cons_doc_LAW_156525/9299e940a717362a2c3017e4279b94344e644c85/" TargetMode="External"/><Relationship Id="rId33" Type="http://schemas.openxmlformats.org/officeDocument/2006/relationships/hyperlink" Target="https://base.garant.ru/12180688/3d3a9e2eb4f30c73ea6671464e2a54b5/" TargetMode="External"/><Relationship Id="rId38" Type="http://schemas.openxmlformats.org/officeDocument/2006/relationships/hyperlink" Target="https://base.garant.ru/12180688/3d3a9e2eb4f30c73ea6671464e2a54b5/" TargetMode="External"/><Relationship Id="rId46" Type="http://schemas.openxmlformats.org/officeDocument/2006/relationships/hyperlink" Target="http://www.consultant.ru/document/cons_doc_LAW_163855/71efc1f8e602fbec2b04586c62051e164f507f1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56525/9299e940a717362a2c3017e4279b94344e644c85/" TargetMode="External"/><Relationship Id="rId20" Type="http://schemas.openxmlformats.org/officeDocument/2006/relationships/hyperlink" Target="http://publication.pravo.gov.ru/Document/View/0001202211260009" TargetMode="External"/><Relationship Id="rId29" Type="http://schemas.openxmlformats.org/officeDocument/2006/relationships/hyperlink" Target="http://www.consultant.ru/document/cons_doc_LAW_156525/9299e940a717362a2c3017e4279b94344e644c85/" TargetMode="External"/><Relationship Id="rId41" Type="http://schemas.openxmlformats.org/officeDocument/2006/relationships/hyperlink" Target="http://www.consultant.ru/document/cons_doc_LAW_64871/afb36724d73578970631b1e6770d1ab2ce6ba7d9/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07140048" TargetMode="External"/><Relationship Id="rId11" Type="http://schemas.openxmlformats.org/officeDocument/2006/relationships/hyperlink" Target="http://publication.pravo.gov.ru/Document/View/0001202207140048" TargetMode="External"/><Relationship Id="rId24" Type="http://schemas.openxmlformats.org/officeDocument/2006/relationships/hyperlink" Target="http://publication.pravo.gov.ru/Document/View/0001202211260009" TargetMode="External"/><Relationship Id="rId32" Type="http://schemas.openxmlformats.org/officeDocument/2006/relationships/hyperlink" Target="http://www.consultant.ru/document/cons_doc_LAW_28165/3e4bbd6dd9fb5dd4e9394f447653506e1d6fa3a9/" TargetMode="External"/><Relationship Id="rId37" Type="http://schemas.openxmlformats.org/officeDocument/2006/relationships/hyperlink" Target="http://publication.pravo.gov.ru/Document/View/0001202211260009" TargetMode="External"/><Relationship Id="rId40" Type="http://schemas.openxmlformats.org/officeDocument/2006/relationships/hyperlink" Target="http://www.consultant.ru/document/cons_doc_LAW_19559/0d04affa1d1941273c93ac528567d15cf94cfc14/" TargetMode="External"/><Relationship Id="rId45" Type="http://schemas.openxmlformats.org/officeDocument/2006/relationships/hyperlink" Target="http://www.consultant.ru/document/cons_doc_LAW_163855/5cf60bd176bf919303a57de094fae3ae9d6f3711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publication.pravo.gov.ru/Document/View/0001202211260009" TargetMode="External"/><Relationship Id="rId15" Type="http://schemas.openxmlformats.org/officeDocument/2006/relationships/hyperlink" Target="http://publication.pravo.gov.ru/Document/View/0001202211260009" TargetMode="External"/><Relationship Id="rId23" Type="http://schemas.openxmlformats.org/officeDocument/2006/relationships/hyperlink" Target="https://base.garant.ru/12151284/741609f9002bd54a24e5c49cb5af953b/" TargetMode="External"/><Relationship Id="rId28" Type="http://schemas.openxmlformats.org/officeDocument/2006/relationships/hyperlink" Target="http://publication.pravo.gov.ru/Document/View/0001202211260009" TargetMode="External"/><Relationship Id="rId36" Type="http://schemas.openxmlformats.org/officeDocument/2006/relationships/hyperlink" Target="http://www.consultant.ru/document/cons_doc_LAW_64871/afb36724d73578970631b1e6770d1ab2ce6ba7d9/" TargetMode="External"/><Relationship Id="rId49" Type="http://schemas.openxmlformats.org/officeDocument/2006/relationships/hyperlink" Target="http://www.consultant.ru/document/cons_doc_LAW_19559/0d04affa1d1941273c93ac528567d15cf94cfc14/" TargetMode="External"/><Relationship Id="rId10" Type="http://schemas.openxmlformats.org/officeDocument/2006/relationships/hyperlink" Target="http://publication.pravo.gov.ru/Document/View/0001202211260009" TargetMode="External"/><Relationship Id="rId19" Type="http://schemas.openxmlformats.org/officeDocument/2006/relationships/hyperlink" Target="http://www.consultant.ru/document/cons_doc_LAW_28165/3e4bbd6dd9fb5dd4e9394f447653506e1d6fa3a9/" TargetMode="External"/><Relationship Id="rId31" Type="http://schemas.openxmlformats.org/officeDocument/2006/relationships/hyperlink" Target="http://www.consultant.ru/document/cons_doc_LAW_64871/afb36724d73578970631b1e6770d1ab2ce6ba7d9/" TargetMode="External"/><Relationship Id="rId44" Type="http://schemas.openxmlformats.org/officeDocument/2006/relationships/hyperlink" Target="http://publication.pravo.gov.ru/Document/View/0001202211260009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/document/cons_doc_LAW_28165/3e4bbd6dd9fb5dd4e9394f447653506e1d6fa3a9/" TargetMode="External"/><Relationship Id="rId9" Type="http://schemas.openxmlformats.org/officeDocument/2006/relationships/hyperlink" Target="https://base.garant.ru/12151284/741609f9002bd54a24e5c49cb5af953b/" TargetMode="External"/><Relationship Id="rId14" Type="http://schemas.openxmlformats.org/officeDocument/2006/relationships/hyperlink" Target="http://www.consultant.ru/document/cons_doc_LAW_64871/afb36724d73578970631b1e6770d1ab2ce6ba7d9/" TargetMode="External"/><Relationship Id="rId22" Type="http://schemas.openxmlformats.org/officeDocument/2006/relationships/hyperlink" Target="http://www.consultant.ru/document/cons_doc_LAW_19559/0d04affa1d1941273c93ac528567d15cf94cfc14/" TargetMode="External"/><Relationship Id="rId27" Type="http://schemas.openxmlformats.org/officeDocument/2006/relationships/hyperlink" Target="http://www.consultant.ru/document/cons_doc_LAW_64871/afb36724d73578970631b1e6770d1ab2ce6ba7d9/" TargetMode="External"/><Relationship Id="rId30" Type="http://schemas.openxmlformats.org/officeDocument/2006/relationships/hyperlink" Target="http://www.consultant.ru/document/cons_doc_LAW_19559/0d04affa1d1941273c93ac528567d15cf94cfc14/" TargetMode="External"/><Relationship Id="rId35" Type="http://schemas.openxmlformats.org/officeDocument/2006/relationships/hyperlink" Target="http://www.consultant.ru/document/cons_doc_LAW_19559/0d04affa1d1941273c93ac528567d15cf94cfc14/" TargetMode="External"/><Relationship Id="rId43" Type="http://schemas.openxmlformats.org/officeDocument/2006/relationships/hyperlink" Target="http://www.consultant.ru/document/cons_doc_LAW_163855/0594ec48df0b50d94a1f198acea1c194932ce466/" TargetMode="External"/><Relationship Id="rId48" Type="http://schemas.openxmlformats.org/officeDocument/2006/relationships/hyperlink" Target="http://www.consultant.ru/document/cons_doc_LAW_107289/90bb5f4d280b26ade35de1f7d0f8584996e90157/" TargetMode="External"/><Relationship Id="rId8" Type="http://schemas.openxmlformats.org/officeDocument/2006/relationships/hyperlink" Target="http://www.consultant.ru/document/cons_doc_LAW_19559/0d04affa1d1941273c93ac528567d15cf94cfc14/" TargetMode="External"/><Relationship Id="rId51" Type="http://schemas.openxmlformats.org/officeDocument/2006/relationships/hyperlink" Target="http://www.consultant.ru/document/cons_doc_LAW_163855/71efc1f8e602fbec2b04586c62051e164f507f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2985</Words>
  <Characters>17018</Characters>
  <Application>Microsoft Office Word</Application>
  <DocSecurity>0</DocSecurity>
  <Lines>141</Lines>
  <Paragraphs>39</Paragraphs>
  <ScaleCrop>false</ScaleCrop>
  <Company>Krokoz™</Company>
  <LinksUpToDate>false</LinksUpToDate>
  <CharactersWithSpaces>19964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2024-02-26T15:22:00Z</dcterms:created>
  <dcterms:modified xsi:type="dcterms:W3CDTF">2024-02-26T15:23:00Z</dcterms:modified>
</cp:coreProperties>
</file>